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overflowPunct w:val="false"/>
        <w:spacing w:before="0" w:after="180"/>
        <w:ind w:hanging="0"/>
        <w:textAlignment w:val="auto"/>
        <w:outlineLvl w:val="0"/>
        <w:rPr>
          <w:rFonts w:ascii="Times New Roman" w:hAnsi="Times New Roman" w:cs="Times New Roman"/>
          <w:b/>
          <w:b/>
          <w:bCs/>
          <w:kern w:val="2"/>
          <w:sz w:val="45"/>
          <w:szCs w:val="45"/>
        </w:rPr>
      </w:pPr>
      <w:r>
        <w:rPr>
          <w:rFonts w:cs="Times New Roman" w:ascii="Times New Roman" w:hAnsi="Times New Roman"/>
          <w:b/>
          <w:bCs/>
          <w:kern w:val="2"/>
          <w:sz w:val="45"/>
          <w:szCs w:val="45"/>
        </w:rPr>
        <w:t xml:space="preserve">        </w:t>
      </w:r>
      <w:r>
        <w:rPr>
          <w:rFonts w:cs="Times New Roman" w:ascii="Times New Roman" w:hAnsi="Times New Roman"/>
          <w:b/>
          <w:bCs/>
          <w:kern w:val="2"/>
          <w:sz w:val="45"/>
          <w:szCs w:val="45"/>
        </w:rPr>
        <w:t>Пользовательское соглашение</w:t>
      </w:r>
    </w:p>
    <w:p>
      <w:pPr>
        <w:pStyle w:val="Normal"/>
        <w:widowControl/>
        <w:numPr>
          <w:ilvl w:val="0"/>
          <w:numId w:val="0"/>
        </w:numPr>
        <w:overflowPunct w:val="false"/>
        <w:spacing w:before="0" w:after="180"/>
        <w:ind w:hanging="0"/>
        <w:textAlignment w:val="auto"/>
        <w:outlineLvl w:val="0"/>
        <w:rPr>
          <w:rFonts w:ascii="Times New Roman" w:hAnsi="Times New Roman" w:cs="Times New Roman"/>
          <w:b/>
          <w:b/>
          <w:bCs/>
          <w:kern w:val="2"/>
          <w:sz w:val="33"/>
          <w:szCs w:val="33"/>
        </w:rPr>
      </w:pPr>
      <w:r>
        <w:rPr>
          <w:rFonts w:cs="Times New Roman" w:ascii="Times New Roman" w:hAnsi="Times New Roman"/>
          <w:b/>
          <w:bCs/>
          <w:kern w:val="2"/>
          <w:sz w:val="33"/>
          <w:szCs w:val="33"/>
        </w:rPr>
        <w:t>Пользовательское соглашение об использовании сайта</w:t>
      </w:r>
    </w:p>
    <w:p>
      <w:pPr>
        <w:pStyle w:val="Normal"/>
        <w:widowControl/>
        <w:overflowPunct w:val="false"/>
        <w:ind w:hanging="0"/>
        <w:textAlignment w:val="auto"/>
        <w:rPr>
          <w:rFonts w:ascii="Times New Roman" w:hAnsi="Times New Roman" w:cs="Times New Roman"/>
          <w:kern w:val="0"/>
          <w:sz w:val="30"/>
          <w:szCs w:val="30"/>
        </w:rPr>
      </w:pPr>
      <w:r>
        <w:rPr>
          <w:rFonts w:cs="Times New Roman" w:ascii="Times New Roman" w:hAnsi="Times New Roman"/>
          <w:kern w:val="0"/>
          <w:sz w:val="30"/>
          <w:szCs w:val="30"/>
        </w:rPr>
        <w:t>Настоящее Пользовательское соглашение (далее – Соглашение) заключается между ООО “ТехМедЭксперт1-6-8” именуемый в дальнейшем Компания, и любым физическим лицом, намеревающимся использовать и/или использующим интернет-сайт </w:t>
      </w:r>
      <w:hyperlink r:id="rId2">
        <w:r>
          <w:rPr>
            <w:rFonts w:cs="Times New Roman" w:ascii="Times New Roman" w:hAnsi="Times New Roman"/>
            <w:kern w:val="0"/>
            <w:sz w:val="30"/>
          </w:rPr>
          <w:t>https://</w:t>
        </w:r>
        <w:r>
          <w:rPr>
            <w:rFonts w:cs="Times New Roman" w:ascii="Times New Roman" w:hAnsi="Times New Roman"/>
            <w:kern w:val="0"/>
            <w:sz w:val="30"/>
            <w:lang w:val="en-US"/>
          </w:rPr>
          <w:t>tehmedexpert</w:t>
        </w:r>
        <w:r>
          <w:rPr>
            <w:rFonts w:cs="Times New Roman" w:ascii="Times New Roman" w:hAnsi="Times New Roman"/>
            <w:kern w:val="0"/>
            <w:sz w:val="30"/>
          </w:rPr>
          <w:t>1-6-8.</w:t>
        </w:r>
        <w:r>
          <w:rPr>
            <w:rFonts w:cs="Times New Roman" w:ascii="Times New Roman" w:hAnsi="Times New Roman"/>
            <w:kern w:val="0"/>
            <w:sz w:val="30"/>
            <w:lang w:val="en-US"/>
          </w:rPr>
          <w:t>ru</w:t>
        </w:r>
        <w:r>
          <w:rPr>
            <w:rFonts w:cs="Times New Roman" w:ascii="Times New Roman" w:hAnsi="Times New Roman"/>
            <w:kern w:val="0"/>
            <w:sz w:val="30"/>
          </w:rPr>
          <w:t>/</w:t>
        </w:r>
      </w:hyperlink>
      <w:r>
        <w:rPr>
          <w:rFonts w:cs="Times New Roman" w:ascii="Times New Roman" w:hAnsi="Times New Roman"/>
          <w:kern w:val="0"/>
          <w:sz w:val="30"/>
          <w:szCs w:val="30"/>
        </w:rPr>
        <w:t> (далее – Сайт), именуемым в дальнейшем Пользователь. Пользователь обязан полностью ознакомиться с настоящими Правилами до использования функционала сайта.</w:t>
      </w:r>
    </w:p>
    <w:p>
      <w:pPr>
        <w:pStyle w:val="Normal"/>
        <w:widowControl/>
        <w:numPr>
          <w:ilvl w:val="0"/>
          <w:numId w:val="1"/>
        </w:numPr>
        <w:overflowPunct w:val="false"/>
        <w:spacing w:beforeAutospacing="1" w:after="0"/>
        <w:textAlignment w:val="auto"/>
        <w:rPr>
          <w:rFonts w:ascii="Times New Roman" w:hAnsi="Times New Roman" w:cs="Times New Roman"/>
          <w:kern w:val="0"/>
          <w:sz w:val="30"/>
          <w:szCs w:val="30"/>
        </w:rPr>
      </w:pPr>
      <w:r>
        <w:rPr>
          <w:rFonts w:cs="Times New Roman" w:ascii="Times New Roman" w:hAnsi="Times New Roman"/>
          <w:kern w:val="0"/>
          <w:sz w:val="30"/>
          <w:szCs w:val="30"/>
        </w:rPr>
        <w:t>Предмет соглашения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 настоящему Соглашению Компания безвозмездно предоставляет Пользователю доступ к Сайту, а также к сервисам, размещенным на Сайте, а Пользователь обязуется использовать Сайт в соответствии с условиями и правилами настоящего Соглашения.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Использование Сайта и его сервисов Пользователем, в т.ч. ознакомление с информацией, представленной на Сайте, означает полное и безоговорочное принятие Пользователем настоящих Правил в соответствии со ст. 438 Гражданского кодекса Российской Федерации.</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Термины и Общие понятия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ООО «ТехъМедЭксперт1-6-8»</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Сайт – совокупность размещенных в сети Интернет веб-страниц, объединенных единой темой и единым адресным пространством домена </w:t>
      </w:r>
      <w:hyperlink r:id="rId3">
        <w:r>
          <w:rPr>
            <w:rFonts w:cs="Times New Roman" w:ascii="Times New Roman" w:hAnsi="Times New Roman"/>
            <w:kern w:val="0"/>
            <w:sz w:val="30"/>
          </w:rPr>
          <w:t>https://</w:t>
        </w:r>
        <w:r>
          <w:rPr>
            <w:rFonts w:cs="Times New Roman" w:ascii="Times New Roman" w:hAnsi="Times New Roman"/>
            <w:kern w:val="0"/>
            <w:sz w:val="30"/>
            <w:lang w:val="en-US"/>
          </w:rPr>
          <w:t>tehmedexpert</w:t>
        </w:r>
        <w:r>
          <w:rPr>
            <w:rFonts w:cs="Times New Roman" w:ascii="Times New Roman" w:hAnsi="Times New Roman"/>
            <w:kern w:val="0"/>
            <w:sz w:val="30"/>
          </w:rPr>
          <w:t>1-6-8.ru/</w:t>
        </w:r>
      </w:hyperlink>
      <w:r>
        <w:rPr>
          <w:rFonts w:cs="Times New Roman" w:ascii="Times New Roman" w:hAnsi="Times New Roman"/>
          <w:kern w:val="0"/>
          <w:sz w:val="30"/>
          <w:szCs w:val="30"/>
        </w:rPr>
        <w:t>.</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Пользователи – лица, обладающие право- и дееспособностью, позволяющей им присоединиться к Пользовательскому Соглашению и Соглашение о порядке использования сайта, зарегистрировавшиеся на сайте и получившие доступ к сайту.</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Пользование сайтом – действия Пользователей с информацией на сайте, заключающиеся в поиске на сайте и извлечении необходимой информации, и осуществление ее последующего использования в любой форме и любым способом в соответствии с законодательством РФ и настоящими Правилами использования сайта, а также действия Пользователя по участию в любых формах активности на сайте, включая запись на прием к врачу в медицинское учреждение и другие формы активности Пользователей на сайте, а также действия Пользователя по размещению на сайте информации в текстовой форме.</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Сервисы – совокупность функциональных возможностей, предоставляемых Пользователям для их взаимодействия на Сайте.</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Общие положения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Настоящее Пользовательское соглашение является публичной офертой (предложением) Компании, содержащей существенные условия соглашения об использовании Сайта Пользователем.</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ИСПОЛЬЗОВАНИЕ САЙТА, В ТОМ ЧИСЛЕ ЕГО ПРОСМОТР, ПОИСК ИНФОРМАЦИИ, ИСПОЛЬЗОВАНИЕ СЕРВИСОВ (ДАЛЕЕ – ИСПОЛЬЗОВАНИЕ САЙТА) ВОЗМОЖНО ТОЛЬКО ПРИ УСЛОВИИ ПОЛНОГО И БЕЗОГОВОРОЧНОГО ПРИНЯТИЯ ВСЕХ УСЛОВИЙ НАСТОЯЩЕЙ ОФЕРТЫ (АКЦЕПТА) В ФОРМЕ, УСТАНОВЛЕННОЙ НАСТОЯЩИМ СОГЛАШЕНИЕМ.</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АКЦЕПТОМ НАСТОЯЩЕЙ ОФЕРТЫ ЯВЛЯЮТСЯ ЛЮБЫЕ ДЕЙСТВИЯ ПОЛЬЗОВАТЕЛЯ ПО ИСПОЛЬЗОВАНИЮ САЙТА. ПРИ НЕСОГЛАСИИ С УСЛОВИЯМИ НАСТОЯЩЕГО СОГЛАШЕНИЯ ПОЛЬЗОВАТЕЛЬ ОБЯЗАН НЕМЕДЛЕННО ПРЕКРАТИТЬ ИСПОЛЬЗОВАНИЕ САЙТА.</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Информация о медицинских услугах носит справочный характер. Компания не гарантирует ее достоверность и соответствие современным научным достижениям. Компания настоятельно рекомендует обращаться за квалифицированной медицинской помощью непосредственно к врачам требуемой специализации.</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Настоящее Соглашение может быть изменено и/или дополнено Компанией в одностороннем порядке без какого-либо специального уведомления. Настоящее Соглашение является открытым и общедоступным документом. Действующая редакция Соглашения располагается в сети Интернет по адресу: URL страницы. Компания рекомендует Пользователям регулярно проверять условия настоящего Соглашения на предмет его изменения и/или дополнения.</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Статус Сайта</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Права на Сайт в целом и на использование сетевого адреса (доменного имени) </w:t>
      </w:r>
      <w:hyperlink r:id="rId4">
        <w:r>
          <w:rPr>
            <w:rFonts w:cs="Times New Roman" w:ascii="Times New Roman" w:hAnsi="Times New Roman"/>
            <w:kern w:val="0"/>
            <w:sz w:val="30"/>
          </w:rPr>
          <w:t>https://</w:t>
        </w:r>
        <w:r>
          <w:rPr>
            <w:rFonts w:cs="Times New Roman" w:ascii="Times New Roman" w:hAnsi="Times New Roman"/>
            <w:kern w:val="0"/>
            <w:sz w:val="30"/>
            <w:lang w:val="en-US"/>
          </w:rPr>
          <w:t>tehmedexpert</w:t>
        </w:r>
        <w:r>
          <w:rPr>
            <w:rFonts w:cs="Times New Roman" w:ascii="Times New Roman" w:hAnsi="Times New Roman"/>
            <w:kern w:val="0"/>
            <w:sz w:val="30"/>
          </w:rPr>
          <w:t>1-6-8.</w:t>
        </w:r>
        <w:r>
          <w:rPr>
            <w:rFonts w:cs="Times New Roman" w:ascii="Times New Roman" w:hAnsi="Times New Roman"/>
            <w:kern w:val="0"/>
            <w:sz w:val="30"/>
            <w:lang w:val="en-US"/>
          </w:rPr>
          <w:t>ru</w:t>
        </w:r>
        <w:r>
          <w:rPr>
            <w:rFonts w:cs="Times New Roman" w:ascii="Times New Roman" w:hAnsi="Times New Roman"/>
            <w:kern w:val="0"/>
            <w:sz w:val="30"/>
          </w:rPr>
          <w:t>/</w:t>
        </w:r>
      </w:hyperlink>
      <w:r>
        <w:rPr>
          <w:rFonts w:cs="Times New Roman" w:ascii="Times New Roman" w:hAnsi="Times New Roman"/>
          <w:kern w:val="0"/>
          <w:sz w:val="30"/>
          <w:szCs w:val="30"/>
        </w:rPr>
        <w:t>, принадлежат Компании. Последняя предоставляет доступ к Сайту всем заинтересованным лицам в соответствии с настоящими Правилами и действующим законодательством Российской Федерации.</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Сайт носит ИСКЛЮЧИТЕЛЬНО ИНФОРМАЦИОННЫЙ ХАРАКТЕР, ни при каких условиях информационные материалы и/или цены, размещенные на сайте, не являются публичной офертой, определяемой положениями Статьи 437 Гражданского кодекса РФ. Информация, предоставленная на сайте, может быть изменена в любое время без предупреждения.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Сайт является информационным порталом, предназначенным для информирования и получения информации о деятельности медицинского учреждения, оказываемых учреждением медицинских услуг, акций, скидок, врачей требуемой специализации, квалификации, опыта работы, а также онлайн-записи к ним.</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Обязанности Пользователя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При использовании Сайта Пользователь обязан:</w:t>
      </w:r>
    </w:p>
    <w:p>
      <w:pPr>
        <w:pStyle w:val="Normal"/>
        <w:widowControl/>
        <w:numPr>
          <w:ilvl w:val="2"/>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соблюдать положения действующего законодательства Российской Федерации, настоящих Правил и иных специальных документов Компании;</w:t>
      </w:r>
    </w:p>
    <w:p>
      <w:pPr>
        <w:pStyle w:val="Normal"/>
        <w:widowControl/>
        <w:numPr>
          <w:ilvl w:val="2"/>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при заполнении любых форм на сайте предоставлять актуальные данные.</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Пользователю при использовании Сайта запрещается:</w:t>
      </w:r>
    </w:p>
    <w:p>
      <w:pPr>
        <w:pStyle w:val="Normal"/>
        <w:widowControl/>
        <w:numPr>
          <w:ilvl w:val="2"/>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использовать программное обеспечение и осуществлять действия, направленные на нарушение нормального функционирования Сайта;</w:t>
      </w:r>
    </w:p>
    <w:p>
      <w:pPr>
        <w:pStyle w:val="Normal"/>
        <w:widowControl/>
        <w:numPr>
          <w:ilvl w:val="2"/>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использовать без специального на то разрешения Компании автоматизированные скрипты (программы) для сбора информации на Сайте и/или взаимодействия с Сайтом и его функционалом;</w:t>
      </w:r>
    </w:p>
    <w:p>
      <w:pPr>
        <w:pStyle w:val="Normal"/>
        <w:widowControl/>
        <w:numPr>
          <w:ilvl w:val="2"/>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использовать размещенные на Сайте результаты интеллектуальной деятельности (в том числе, но не ограничиваясь: изображения, тексты, программный код) без предварительного письменного согласия Компании.</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Условия об интеллектуальных правах</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(далее — Контент), являются объектами исключительных прав Компании.</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Кроме случаев, установленных настоящими Правилами, а также действующим законодательством Российской Федерации,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Сайт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музыку, звуки, видео, информацию и другой Контент, принадлежащий или исходящий от третьих лиц (Контент третьих лиц), являющийся результатом интеллектуальной деятельности и охраняемых в соответствии с законодательством Российской Федерации.</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Ссылка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со стороны Компании.</w:t>
      </w:r>
    </w:p>
    <w:p>
      <w:pPr>
        <w:pStyle w:val="Normal"/>
        <w:widowControl/>
        <w:numPr>
          <w:ilvl w:val="0"/>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Конфиденциальная информация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Пользователь дает свое согласие на обработку, в том числе автоматизированную, и использование Компанией персональных данных Пользователя,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Персональные данные Пользователя являются конфиденциальными и не подлежат разглашению или предоставлению любым третьим лицам, а также несанкционированному использованию.</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вправе использовать технологию «cookies». Cookies не содержат конфиденциальную информацию и не передаются третьим лицам. Данная информация не используется для установления личности Пользователя, за исключением случаев мошеннических действий Пользователя. Подробная информация о том, как компания использует файлы cookie находится в «Соглашении об использовании cookie-файлов». Соглашение является открытым и общедоступным документом. Действующая редакция Соглашения располагается в сети Интернет по адресу: </w:t>
      </w:r>
      <w:hyperlink r:id="rId5">
        <w:r>
          <w:rPr>
            <w:rFonts w:cs="Times New Roman" w:ascii="Times New Roman" w:hAnsi="Times New Roman"/>
            <w:kern w:val="0"/>
            <w:sz w:val="30"/>
          </w:rPr>
          <w:t>https://</w:t>
        </w:r>
        <w:r>
          <w:rPr>
            <w:rFonts w:cs="Times New Roman" w:ascii="Times New Roman" w:hAnsi="Times New Roman"/>
            <w:kern w:val="0"/>
            <w:sz w:val="30"/>
            <w:lang w:val="en-US"/>
          </w:rPr>
          <w:t>tehmedexpert</w:t>
        </w:r>
        <w:r>
          <w:rPr>
            <w:rFonts w:cs="Times New Roman" w:ascii="Times New Roman" w:hAnsi="Times New Roman"/>
            <w:kern w:val="0"/>
            <w:sz w:val="30"/>
          </w:rPr>
          <w:t>1-6-8.</w:t>
        </w:r>
        <w:r>
          <w:rPr>
            <w:rFonts w:cs="Times New Roman" w:ascii="Times New Roman" w:hAnsi="Times New Roman"/>
            <w:kern w:val="0"/>
            <w:sz w:val="30"/>
            <w:lang w:val="en-US"/>
          </w:rPr>
          <w:t>ru</w:t>
        </w:r>
        <w:r>
          <w:rPr>
            <w:rFonts w:cs="Times New Roman" w:ascii="Times New Roman" w:hAnsi="Times New Roman"/>
            <w:kern w:val="0"/>
            <w:sz w:val="30"/>
          </w:rPr>
          <w:t>/</w:t>
        </w:r>
      </w:hyperlink>
      <w:r>
        <w:rPr>
          <w:rFonts w:cs="Times New Roman" w:ascii="Times New Roman" w:hAnsi="Times New Roman"/>
          <w:kern w:val="0"/>
          <w:sz w:val="30"/>
          <w:szCs w:val="30"/>
        </w:rPr>
        <w:t xml:space="preserve"> Пользовательское соглашение.</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При использовании некоторых сервисов Сайта Пользователь сообщает Компании сведения о факте обращения (в том числе намерении обратиться) за медицинской помощью к врачу определенной специализации. В целях повышения качества оказываемых услуг Компания вправе производить запись телефонных переговоров Пользователя и сотрудников call-центра Компании. Пользователь дает разрешение на сбор, хранение и обработку данной информации, а также на предоставление ее медицинскому учреждению и/или врачу, к которому пользователь обращается за оказанием медицинских услуг.</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Со своей стороны, Компания сайта обязуется принимать все необходимые меры по охране конфиденциальности данной информации и не разглашать ее третьим лицам, кроме указанных в настоящей статье Соглашения.</w:t>
      </w:r>
    </w:p>
    <w:p>
      <w:pPr>
        <w:pStyle w:val="Normal"/>
        <w:widowControl/>
        <w:numPr>
          <w:ilvl w:val="1"/>
          <w:numId w:val="1"/>
        </w:numPr>
        <w:overflowPunct w:val="false"/>
        <w:spacing w:before="0" w:after="0"/>
        <w:textAlignment w:val="auto"/>
        <w:rPr>
          <w:rFonts w:ascii="Times New Roman" w:hAnsi="Times New Roman" w:cs="Times New Roman"/>
          <w:kern w:val="0"/>
          <w:sz w:val="30"/>
          <w:szCs w:val="30"/>
        </w:rPr>
      </w:pPr>
      <w:r>
        <w:rPr>
          <w:rFonts w:cs="Times New Roman" w:ascii="Times New Roman" w:hAnsi="Times New Roman"/>
          <w:kern w:val="0"/>
          <w:sz w:val="30"/>
          <w:szCs w:val="30"/>
        </w:rPr>
        <w:t>Пользователь дает согласие на использование контактной информации, которую он указывает при работе с Сайтом либо которая определяется автоматическими средствами фиксации (АОН, средства электронной почты) при обращении пользователя к сервисам Сайта, а именно телефона и адреса электронной почты, для рассылки сообщений на телефонный номер, в приложения мессенджеров, и электронных писем на email-адрес информационно-рекламного характера, содержащих сведения о новостях, акциях и предложениях, приводящихся (размещаемых) на Сайте, а также напоминания о предстоящих визитах к врачам/ медицинским учреждениям, об изменении статуса записи к врачу/медицинскому учреждению.</w:t>
      </w:r>
    </w:p>
    <w:p>
      <w:pPr>
        <w:pStyle w:val="Normal"/>
        <w:widowControl/>
        <w:numPr>
          <w:ilvl w:val="0"/>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Ограничение ответственности</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Сайт и его функционал, включая все скрипты, приложения, контент и оформление сайта поставляются «как есть». Компания отказывается от всяких гарантий того, что сайт или его функционал могут подходить или не подходить для конкретных целей использования. Пользователь не вправе требовать внесения каких-либо изменений в сервисы либо данные Сайта.</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сохраняет за собой право в любое время изменять оформление Сайта, его содержание, функционал, изменять или дополнять используемые скрипты, программное обеспечение и другие объекты, используемые или хранящиеся на Сайте, любые серверные приложения в любое время с предварительным уведомлением или без такового.</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обеспечивает функционирование и работоспособность Сайта и обязуется оперативно восстанавливать его работоспособность в случае технических сбоев и перерывов. Компания не несет ответственности за временные сбои и перерывы в работе Сайта и вызванные ими потерю информации.</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не может гарантировать и не обещает никаких специфических результатов от использования сайта и/или его функционала.</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Компания занимается предварительной модерацией и цензурой информации, которую могут отправить Пользователи.</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Используя сайт, пользователь соглашается с тем, что скачивает с сайта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Ни при каких обстоятельствах Компания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вы или иные лица получили доступ с помощью сайта, даже если Компания предупреждала или указывала на возможность такого вреда.</w:t>
      </w:r>
    </w:p>
    <w:p>
      <w:pPr>
        <w:pStyle w:val="Normal"/>
        <w:widowControl/>
        <w:numPr>
          <w:ilvl w:val="1"/>
          <w:numId w:val="1"/>
        </w:numPr>
        <w:overflowPunct w:val="false"/>
        <w:spacing w:before="0" w:after="0"/>
        <w:jc w:val="left"/>
        <w:textAlignment w:val="auto"/>
        <w:rPr>
          <w:rFonts w:ascii="Times New Roman" w:hAnsi="Times New Roman" w:cs="Times New Roman"/>
          <w:kern w:val="0"/>
          <w:sz w:val="30"/>
          <w:szCs w:val="30"/>
        </w:rPr>
      </w:pPr>
      <w:r>
        <w:rPr>
          <w:rFonts w:cs="Times New Roman" w:ascii="Times New Roman" w:hAnsi="Times New Roman"/>
          <w:kern w:val="0"/>
          <w:sz w:val="30"/>
          <w:szCs w:val="30"/>
        </w:rPr>
        <w:t>Во избежание недоразумений пользователю следует соблюдать меры предосторожности в скачивании с сайта или по размещенным на нем ссылкам, и использовании любых файлов, в том числе программного обеспечения. Компания настоятельно рекомендует использовать только лицензионное, в том числе антивирусное, программное обеспечение.</w:t>
      </w:r>
    </w:p>
    <w:p>
      <w:pPr>
        <w:pStyle w:val="Normal"/>
        <w:widowControl/>
        <w:numPr>
          <w:ilvl w:val="1"/>
          <w:numId w:val="1"/>
        </w:numPr>
        <w:overflowPunct w:val="false"/>
        <w:spacing w:before="0" w:after="0"/>
        <w:jc w:val="left"/>
        <w:textAlignment w:val="auto"/>
        <w:rPr>
          <w:rFonts w:ascii="Times New Roman" w:hAnsi="Times New Roman" w:cs="Times New Roman"/>
          <w:kern w:val="0"/>
          <w:sz w:val="32"/>
          <w:szCs w:val="32"/>
        </w:rPr>
      </w:pPr>
      <w:r>
        <w:rPr>
          <w:rFonts w:cs="Times New Roman" w:ascii="Times New Roman" w:hAnsi="Times New Roman"/>
          <w:kern w:val="0"/>
          <w:sz w:val="32"/>
          <w:szCs w:val="32"/>
        </w:rPr>
        <w:t>Действия по защите прав и интересов лиц и обеспечению соблюдения требований законодательства Российской Федерации Компания предпринимает только после обращения заинтересованного лица к Компания в установленном порядке.</w:t>
      </w:r>
    </w:p>
    <w:p>
      <w:pPr>
        <w:pStyle w:val="Normal"/>
        <w:widowControl/>
        <w:numPr>
          <w:ilvl w:val="0"/>
          <w:numId w:val="1"/>
        </w:numPr>
        <w:overflowPunct w:val="false"/>
        <w:spacing w:before="0" w:after="0"/>
        <w:jc w:val="left"/>
        <w:textAlignment w:val="auto"/>
        <w:rPr>
          <w:rFonts w:ascii="Times New Roman" w:hAnsi="Times New Roman" w:cs="Times New Roman"/>
          <w:kern w:val="0"/>
          <w:sz w:val="32"/>
          <w:szCs w:val="32"/>
        </w:rPr>
      </w:pPr>
      <w:r>
        <w:rPr>
          <w:rFonts w:cs="Times New Roman" w:ascii="Times New Roman" w:hAnsi="Times New Roman"/>
          <w:kern w:val="0"/>
          <w:sz w:val="32"/>
          <w:szCs w:val="32"/>
        </w:rPr>
        <w:t>Заключительные положения</w:t>
      </w:r>
    </w:p>
    <w:p>
      <w:pPr>
        <w:pStyle w:val="Normal"/>
        <w:widowControl/>
        <w:numPr>
          <w:ilvl w:val="1"/>
          <w:numId w:val="1"/>
        </w:numPr>
        <w:overflowPunct w:val="false"/>
        <w:spacing w:before="0" w:after="0"/>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НАСТОЯЩЕЕ СОГЛАШЕНИЕ ДЕЙСТВУЕТ В ТЕЧЕНИЕ НЕОПРЕДЕЛЕННОГО СРОКА.</w:t>
      </w:r>
    </w:p>
    <w:p>
      <w:pPr>
        <w:pStyle w:val="Normal"/>
        <w:widowControl/>
        <w:numPr>
          <w:ilvl w:val="1"/>
          <w:numId w:val="1"/>
        </w:numPr>
        <w:overflowPunct w:val="false"/>
        <w:spacing w:before="0" w:after="0"/>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НАСТОЯЩИЕ УСЛОВИЯ И ПРАВИЛА СОСТАВЛЯЮТ СОГЛАШЕНИЕ МЕЖДУ ПОЛЬЗОВАТЕЛЕМ И КОМПАНИЕЙ ОТНОСИТЕЛЬНО ПОРЯДКА ИСПОЛЬЗОВАНИЯ САЙТА, ЕГО ФУНКЦИОНАЛА И СЕРВИСОВ.</w:t>
      </w:r>
    </w:p>
    <w:p>
      <w:pPr>
        <w:pStyle w:val="Normal"/>
        <w:widowControl/>
        <w:numPr>
          <w:ilvl w:val="1"/>
          <w:numId w:val="1"/>
        </w:numPr>
        <w:overflowPunct w:val="false"/>
        <w:spacing w:before="0" w:after="0"/>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НАСТОЯЩИЕ УСЛОВИЯ И ПРАВИЛА РЕГУЛИРУЮТСЯ, И ТОЛКУЮТСЯ В СООТВЕТСТВИИ С ЗАКОНОДАТЕЛЬСТВОМ РОССИЙСКОЙ ФЕДЕРАЦИИ. ВОПРОСЫ, НЕ УРЕГУЛИРОВАННЫЕ В НАСТОЯЩЕМ СОГЛАШЕНИИ, ПОДЛЕЖАТ РАЗРЕШЕНИЮ В СООТВЕТСТВИИ С ЗАКОНОДАТЕЛЬСТВОМ РОССИЙСКОЙ ФЕДЕРАЦИИ.</w:t>
      </w:r>
    </w:p>
    <w:p>
      <w:pPr>
        <w:pStyle w:val="Normal"/>
        <w:widowControl/>
        <w:numPr>
          <w:ilvl w:val="1"/>
          <w:numId w:val="1"/>
        </w:numPr>
        <w:overflowPunct w:val="false"/>
        <w:spacing w:before="0" w:after="0"/>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В СЛУЧАЕ ВОЗНИКНОВЕНИЯ ЛЮБЫХ СПОРОВ ИЛИ РАЗНОГЛАСИЙ, СВЯЗАННЫХ С ИСПОЛНЕНИЕМ НАСТОЯЩИХ ПРАВИЛ, ПОЛЬЗОВАТЕЛЬ И КОМПАНИЯ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pPr>
        <w:pStyle w:val="Normal"/>
        <w:widowControl/>
        <w:numPr>
          <w:ilvl w:val="1"/>
          <w:numId w:val="1"/>
        </w:numPr>
        <w:overflowPunct w:val="false"/>
        <w:spacing w:before="0" w:after="0"/>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НАСТОЯЩЕЕ СОГЛАШЕНИЕ СОСТАВЛЕНО НА РУССКОМ ЯЗЫКЕ.</w:t>
      </w:r>
    </w:p>
    <w:p>
      <w:pPr>
        <w:pStyle w:val="Normal"/>
        <w:widowControl/>
        <w:numPr>
          <w:ilvl w:val="1"/>
          <w:numId w:val="1"/>
        </w:numPr>
        <w:overflowPunct w:val="false"/>
        <w:spacing w:before="0" w:afterAutospacing="1"/>
        <w:jc w:val="left"/>
        <w:textAlignment w:val="auto"/>
        <w:rPr>
          <w:rFonts w:ascii="Times New Roman" w:hAnsi="Times New Roman" w:cs="Times New Roman"/>
          <w:kern w:val="0"/>
          <w:sz w:val="28"/>
          <w:szCs w:val="28"/>
        </w:rPr>
      </w:pPr>
      <w:r>
        <w:rPr>
          <w:rFonts w:cs="Times New Roman" w:ascii="Times New Roman" w:hAnsi="Times New Roman"/>
          <w:kern w:val="0"/>
          <w:sz w:val="28"/>
          <w:szCs w:val="28"/>
        </w:rPr>
        <w:t>ЕСЛИ ПО ТЕМ ИЛИ ИНЫМ ПРИЧИНАМ ОДНО ИЛИ НЕСКОЛЬКО ПОЛОЖЕНИЙ НАСТОЯЩИХ ПРАВИЛ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p>
      <w:pPr>
        <w:pStyle w:val="Normal"/>
        <w:widowControl/>
        <w:numPr>
          <w:ilvl w:val="0"/>
          <w:numId w:val="0"/>
        </w:numPr>
        <w:overflowPunct w:val="false"/>
        <w:spacing w:before="0" w:after="225"/>
        <w:ind w:hanging="0"/>
        <w:jc w:val="center"/>
        <w:textAlignment w:val="auto"/>
        <w:outlineLvl w:val="1"/>
        <w:rPr>
          <w:rFonts w:ascii="Times New Roman" w:hAnsi="Times New Roman" w:cs="Times New Roman"/>
          <w:b/>
          <w:b/>
          <w:bCs/>
          <w:caps/>
          <w:kern w:val="0"/>
          <w:sz w:val="36"/>
          <w:szCs w:val="36"/>
        </w:rPr>
      </w:pPr>
      <w:r>
        <w:rPr>
          <w:rFonts w:cs="Times New Roman" w:ascii="Times New Roman" w:hAnsi="Times New Roman"/>
          <w:b/>
          <w:bCs/>
          <w:caps/>
          <w:kern w:val="0"/>
          <w:sz w:val="36"/>
          <w:szCs w:val="36"/>
        </w:rPr>
        <w:t>Контакты</w:t>
      </w:r>
    </w:p>
    <w:p>
      <w:pPr>
        <w:pStyle w:val="Normal"/>
        <w:widowControl/>
        <w:overflowPunct w:val="false"/>
        <w:ind w:hanging="0"/>
        <w:jc w:val="left"/>
        <w:textAlignment w:val="auto"/>
        <w:rPr>
          <w:rFonts w:ascii="Times New Roman" w:hAnsi="Times New Roman" w:cs="Times New Roman"/>
          <w:kern w:val="0"/>
        </w:rPr>
      </w:pPr>
      <w:hyperlink r:id="rId6">
        <w:r>
          <w:rPr>
            <w:rFonts w:cs="Times New Roman" w:ascii="Times New Roman" w:hAnsi="Times New Roman"/>
            <w:color w:val="0000FF"/>
            <w:kern w:val="0"/>
            <w:u w:val="single"/>
          </w:rPr>
          <w:t>+7 (861) 205-08-8</w:t>
        </w:r>
      </w:hyperlink>
      <w:r>
        <w:rPr>
          <w:rFonts w:cs="Times New Roman" w:ascii="Times New Roman" w:hAnsi="Times New Roman"/>
          <w:kern w:val="0"/>
        </w:rPr>
        <w:t>0</w:t>
      </w:r>
    </w:p>
    <w:p>
      <w:pPr>
        <w:pStyle w:val="Normal"/>
        <w:widowControl/>
        <w:overflowPunct w:val="false"/>
        <w:spacing w:lineRule="atLeast" w:line="315"/>
        <w:ind w:hanging="0"/>
        <w:jc w:val="left"/>
        <w:textAlignment w:val="auto"/>
        <w:rPr>
          <w:rFonts w:ascii="Times New Roman" w:hAnsi="Times New Roman" w:cs="Times New Roman"/>
          <w:kern w:val="0"/>
        </w:rPr>
      </w:pPr>
      <w:r>
        <w:rPr>
          <w:rFonts w:cs="Times New Roman" w:ascii="Times New Roman" w:hAnsi="Times New Roman"/>
          <w:kern w:val="0"/>
        </w:rPr>
        <w:t>г. Краснодар,</w:t>
        <w:br/>
        <w:t>ул. им. Лизы Чайкиной дом 2/3</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kern w:val="2"/>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2695"/>
    <w:pPr>
      <w:widowControl w:val="false"/>
      <w:overflowPunct w:val="true"/>
      <w:bidi w:val="0"/>
      <w:spacing w:before="0" w:after="0"/>
      <w:ind w:firstLine="720"/>
      <w:jc w:val="both"/>
      <w:textAlignment w:val="baseline"/>
    </w:pPr>
    <w:rPr>
      <w:rFonts w:ascii="Times New Roman CYR" w:hAnsi="Times New Roman CYR" w:cs="Times New Roman CYR" w:eastAsia="Times New Roman"/>
      <w:color w:val="auto"/>
      <w:kern w:val="2"/>
      <w:sz w:val="24"/>
      <w:szCs w:val="24"/>
      <w:lang w:val="ru-RU" w:eastAsia="ru-RU" w:bidi="ar-SA"/>
    </w:rPr>
  </w:style>
  <w:style w:type="paragraph" w:styleId="1">
    <w:name w:val="Heading 1"/>
    <w:basedOn w:val="Normal"/>
    <w:next w:val="Normal"/>
    <w:link w:val="10"/>
    <w:uiPriority w:val="9"/>
    <w:qFormat/>
    <w:rsid w:val="000c2695"/>
    <w:pPr>
      <w:spacing w:before="108" w:after="108"/>
      <w:ind w:hanging="0"/>
      <w:jc w:val="center"/>
      <w:outlineLvl w:val="0"/>
    </w:pPr>
    <w:rPr>
      <w:rFonts w:ascii="Cambria" w:hAnsi="Cambria" w:eastAsia="" w:cs="" w:asciiTheme="majorHAnsi" w:cstheme="majorBidi" w:eastAsiaTheme="majorEastAsia" w:hAnsiTheme="majorHAnsi"/>
      <w:b/>
      <w:bCs/>
      <w:kern w:val="2"/>
      <w:sz w:val="32"/>
      <w:szCs w:val="32"/>
    </w:rPr>
  </w:style>
  <w:style w:type="paragraph" w:styleId="2">
    <w:name w:val="Heading 2"/>
    <w:basedOn w:val="Normal"/>
    <w:link w:val="20"/>
    <w:uiPriority w:val="9"/>
    <w:qFormat/>
    <w:rsid w:val="00e05459"/>
    <w:pPr>
      <w:widowControl/>
      <w:overflowPunct w:val="false"/>
      <w:spacing w:beforeAutospacing="1" w:afterAutospacing="1"/>
      <w:ind w:hanging="0"/>
      <w:jc w:val="left"/>
      <w:textAlignment w:val="auto"/>
      <w:outlineLvl w:val="1"/>
    </w:pPr>
    <w:rPr>
      <w:rFonts w:ascii="Times New Roman" w:hAnsi="Times New Roman" w:cs="Times New Roman"/>
      <w:b/>
      <w:bCs/>
      <w:kern w:val="0"/>
      <w:sz w:val="36"/>
      <w:szCs w:val="3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c2695"/>
    <w:rPr>
      <w:rFonts w:ascii="Cambria" w:hAnsi="Cambria" w:eastAsia="" w:cs="" w:asciiTheme="majorHAnsi" w:cstheme="majorBidi" w:eastAsiaTheme="majorEastAsia" w:hAnsiTheme="majorHAnsi"/>
      <w:b/>
      <w:bCs/>
      <w:kern w:val="2"/>
      <w:sz w:val="32"/>
      <w:szCs w:val="32"/>
    </w:rPr>
  </w:style>
  <w:style w:type="character" w:styleId="21" w:customStyle="1">
    <w:name w:val="Заголовок 2 Знак"/>
    <w:basedOn w:val="DefaultParagraphFont"/>
    <w:link w:val="2"/>
    <w:uiPriority w:val="9"/>
    <w:qFormat/>
    <w:rsid w:val="00e05459"/>
    <w:rPr>
      <w:rFonts w:ascii="Times New Roman" w:hAnsi="Times New Roman"/>
      <w:b/>
      <w:bCs/>
      <w:kern w:val="0"/>
      <w:sz w:val="36"/>
      <w:szCs w:val="36"/>
    </w:rPr>
  </w:style>
  <w:style w:type="character" w:styleId="Style12">
    <w:name w:val="Интернет-ссылка"/>
    <w:basedOn w:val="DefaultParagraphFont"/>
    <w:uiPriority w:val="99"/>
    <w:unhideWhenUsed/>
    <w:rsid w:val="00e05459"/>
    <w:rPr>
      <w:color w:val="0000FF"/>
      <w:u w:val="single"/>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Agreementblock" w:customStyle="1">
    <w:name w:val="agreement__block"/>
    <w:basedOn w:val="Normal"/>
    <w:qFormat/>
    <w:rsid w:val="00e05459"/>
    <w:pPr>
      <w:widowControl/>
      <w:overflowPunct w:val="false"/>
      <w:spacing w:beforeAutospacing="1" w:afterAutospacing="1"/>
      <w:ind w:hanging="0"/>
      <w:jc w:val="left"/>
      <w:textAlignment w:val="auto"/>
    </w:pPr>
    <w:rPr>
      <w:rFonts w:ascii="Times New Roman" w:hAnsi="Times New Roman" w:cs="Times New Roman"/>
      <w:kern w:val="0"/>
    </w:rPr>
  </w:style>
  <w:style w:type="paragraph" w:styleId="Footerdescr" w:customStyle="1">
    <w:name w:val="footer__descr"/>
    <w:basedOn w:val="Normal"/>
    <w:qFormat/>
    <w:rsid w:val="00e05459"/>
    <w:pPr>
      <w:widowControl/>
      <w:overflowPunct w:val="false"/>
      <w:spacing w:beforeAutospacing="1" w:afterAutospacing="1"/>
      <w:ind w:hanging="0"/>
      <w:jc w:val="left"/>
      <w:textAlignment w:val="auto"/>
    </w:pPr>
    <w:rPr>
      <w:rFonts w:ascii="Times New Roman" w:hAnsi="Times New Roman" w:cs="Times New Roman"/>
      <w:kern w:val="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hmedexpert1-6-8.ru/" TargetMode="External"/><Relationship Id="rId3" Type="http://schemas.openxmlformats.org/officeDocument/2006/relationships/hyperlink" Target="https://tehmedexpert1-6-8.ru/" TargetMode="External"/><Relationship Id="rId4" Type="http://schemas.openxmlformats.org/officeDocument/2006/relationships/hyperlink" Target="https://tehmedexpert1-6-8.ru/" TargetMode="External"/><Relationship Id="rId5" Type="http://schemas.openxmlformats.org/officeDocument/2006/relationships/hyperlink" Target="https://tehmedexpert1-6-8.ru/" TargetMode="External"/><Relationship Id="rId6" Type="http://schemas.openxmlformats.org/officeDocument/2006/relationships/hyperlink" Target="tel:+78612050544"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LibreOffice/7.2.6.2$Windows_X86_64 LibreOffice_project/b0ec3a565991f7569a5a7f5d24fed7f52653d754</Application>
  <AppVersion>15.0000</AppVersion>
  <Pages>3</Pages>
  <Words>1590</Words>
  <Characters>11435</Characters>
  <CharactersWithSpaces>12925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2025-08-26T07:48:00Z</dcterms:created>
  <dc:creator>Оксана Богдановна</dc:creator>
  <dc:description/>
  <dc:language>ru-RU</dc:language>
  <cp:lastModifiedBy>Оксана Богдановна</cp:lastModifiedBy>
  <dcterms:modified xsi:type="dcterms:W3CDTF">2025-08-26T08:08:00Z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